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B73B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73BF"/>
          <w:spacing w:val="0"/>
          <w:sz w:val="30"/>
          <w:szCs w:val="30"/>
          <w:bdr w:val="none" w:color="auto" w:sz="0" w:space="0"/>
        </w:rPr>
        <w:t>申请合档办理毕业说明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1.考生通过浏览器访问辽宁省高等教育自学考试网上服务平台后，点击自考查询入口中的“申请合档毕业”链接进行申请。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924425" cy="2800350"/>
            <wp:effectExtent l="0" t="0" r="9525" b="0"/>
            <wp:docPr id="3" name="图片 1" descr="2022-05-13_059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022-05-13_05945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2. 阅读完考生必读后点击“确认”按钮进入登录页面。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743575" cy="3019425"/>
            <wp:effectExtent l="0" t="0" r="9525" b="9525"/>
            <wp:docPr id="2" name="图片 2" descr="2022-05-13_074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-05-13_074574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3.考生输入要办理毕业的准考证号、密码、验证码后登录系统。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543550" cy="2438400"/>
            <wp:effectExtent l="0" t="0" r="0" b="0"/>
            <wp:docPr id="5" name="图片 3" descr="2022-05-13_070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022-05-13_070328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4.选择要申请毕业的专业，然后选择考生其他准考证号下的成绩，点击合档按钮提交合档申请。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581650" cy="2495550"/>
            <wp:effectExtent l="0" t="0" r="0" b="0"/>
            <wp:docPr id="1" name="图片 4" descr="2022-05-13_275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2022-05-13_27501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5.合档申请记录显示考生申请的合档记录情况，并可查看当前的合档审核状态。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743575" cy="2962275"/>
            <wp:effectExtent l="0" t="0" r="9525" b="9525"/>
            <wp:docPr id="4" name="图片 5" descr="2022-05-13_082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2022-05-13_08231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6.合档申请审核通过后再进行毕业申请。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在违纪期间的考生禁止合档。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不同准考证下身份证号不相同的禁止合档。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已经毕业的专业禁止合档。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合档后不符合毕业条件的禁止合档。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合档的课程必须是选择的专业的课程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IxMDRjMThhN2MwOGQ5ZjZhZGRhZWMxZWNhZTcifQ=="/>
  </w:docVars>
  <w:rsids>
    <w:rsidRoot w:val="65E955E5"/>
    <w:rsid w:val="65E9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2022-05-16T08:38:00Z</dcterms:created>
  <dc:creator>洲冲</dc:creator>
  <cp:lastModifiedBy>洲冲</cp:lastModifiedBy>
  <dcterms:modified xsi:type="dcterms:W3CDTF">2022-05-16T08:39:09Z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C23DF3A2312844C9A11384B32F673320</vt:lpwstr>
  </property>
</Properties>
</file>