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rFonts w:asciiTheme="minorEastAsia" w:hAnsiTheme="minorEastAsia" w:eastAsiaTheme="minorEastAsia"/>
          <w:b/>
          <w:bCs/>
        </w:rPr>
      </w:pPr>
      <w:r>
        <w:rPr>
          <w:rFonts w:asciiTheme="minorEastAsia" w:hAnsiTheme="minorEastAsia" w:eastAsiaTheme="minorEastAsia"/>
          <w:b/>
          <w:bCs/>
        </w:rPr>
        <w:t>课程名称：学前儿童</w:t>
      </w:r>
      <w:r>
        <w:rPr>
          <w:rFonts w:hint="eastAsia" w:asciiTheme="minorEastAsia" w:hAnsiTheme="minorEastAsia" w:eastAsiaTheme="minorEastAsia"/>
          <w:b/>
          <w:bCs/>
        </w:rPr>
        <w:t>特殊</w:t>
      </w:r>
      <w:r>
        <w:rPr>
          <w:rFonts w:asciiTheme="minorEastAsia" w:hAnsiTheme="minorEastAsia" w:eastAsiaTheme="minorEastAsia"/>
          <w:b/>
          <w:bCs/>
        </w:rPr>
        <w:t>教育</w:t>
      </w:r>
      <w:r>
        <w:rPr>
          <w:rFonts w:hint="eastAsia" w:asciiTheme="minorEastAsia" w:hAnsiTheme="minorEastAsia" w:eastAsiaTheme="minorEastAsia"/>
          <w:b/>
          <w:bCs/>
          <w:lang w:val="en-US" w:eastAsia="zh-CN"/>
        </w:rPr>
        <w:t xml:space="preserve">    </w:t>
      </w:r>
      <w:r>
        <w:rPr>
          <w:rFonts w:asciiTheme="minorEastAsia" w:hAnsiTheme="minorEastAsia" w:eastAsiaTheme="minorEastAsia"/>
          <w:b/>
          <w:bCs/>
        </w:rPr>
        <w:t>课程代码：</w:t>
      </w:r>
      <w:r>
        <w:rPr>
          <w:rFonts w:hint="eastAsia" w:asciiTheme="minorEastAsia" w:hAnsiTheme="minorEastAsia" w:eastAsiaTheme="minorEastAsia"/>
          <w:b/>
          <w:bCs/>
        </w:rPr>
        <w:t>1</w:t>
      </w:r>
      <w:r>
        <w:rPr>
          <w:rFonts w:asciiTheme="minorEastAsia" w:hAnsiTheme="minorEastAsia" w:eastAsiaTheme="minorEastAsia"/>
          <w:b/>
          <w:bCs/>
        </w:rPr>
        <w:t>4</w:t>
      </w:r>
      <w:r>
        <w:rPr>
          <w:rFonts w:hint="eastAsia" w:asciiTheme="minorEastAsia" w:hAnsiTheme="minorEastAsia" w:eastAsiaTheme="minorEastAsia"/>
          <w:b/>
          <w:bCs/>
        </w:rPr>
        <w:t>501</w:t>
      </w:r>
      <w:r>
        <w:rPr>
          <w:rFonts w:asciiTheme="minorEastAsia" w:hAnsiTheme="minorEastAsia" w:eastAsiaTheme="minorEastAsia"/>
          <w:b/>
          <w:bCs/>
        </w:rPr>
        <w:t xml:space="preserve">（笔试） </w:t>
      </w:r>
      <w:r>
        <w:rPr>
          <w:rFonts w:hint="eastAsia" w:asciiTheme="minorEastAsia" w:hAnsiTheme="minorEastAsia" w:eastAsiaTheme="minorEastAsia"/>
          <w:b/>
          <w:bCs/>
          <w:lang w:val="en-US" w:eastAsia="zh-CN"/>
        </w:rPr>
        <w:t xml:space="preserve">         </w:t>
      </w:r>
      <w:r>
        <w:rPr>
          <w:rFonts w:asciiTheme="minorEastAsia" w:hAnsiTheme="minorEastAsia" w:eastAsiaTheme="minorEastAsia"/>
          <w:b/>
          <w:bCs/>
        </w:rPr>
        <w:t xml:space="preserve"> 202</w:t>
      </w:r>
      <w:r>
        <w:rPr>
          <w:rFonts w:hint="eastAsia" w:asciiTheme="minorEastAsia" w:hAnsiTheme="minorEastAsia" w:eastAsiaTheme="minorEastAsia"/>
          <w:b/>
          <w:bCs/>
        </w:rPr>
        <w:t>4</w:t>
      </w:r>
      <w:r>
        <w:rPr>
          <w:rFonts w:asciiTheme="minorEastAsia" w:hAnsiTheme="minorEastAsia" w:eastAsiaTheme="minorEastAsia"/>
          <w:b/>
          <w:bCs/>
        </w:rPr>
        <w:t>年</w:t>
      </w:r>
      <w:r>
        <w:rPr>
          <w:rFonts w:hint="eastAsia" w:asciiTheme="minorEastAsia" w:hAnsiTheme="minorEastAsia" w:eastAsiaTheme="minorEastAsia"/>
          <w:b/>
          <w:bCs/>
        </w:rPr>
        <w:t>9</w:t>
      </w:r>
      <w:r>
        <w:rPr>
          <w:rFonts w:asciiTheme="minorEastAsia" w:hAnsiTheme="minorEastAsia" w:eastAsiaTheme="minorEastAsia"/>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rPr>
          <w:bCs/>
          <w:szCs w:val="21"/>
        </w:rPr>
      </w:pPr>
      <w:r>
        <w:rPr>
          <w:rFonts w:hint="eastAsia"/>
          <w:bCs/>
          <w:szCs w:val="21"/>
        </w:rPr>
        <w:t>《学前儿童特殊教育》是北京市高等教育自学考试学前教育（专升本）专业的一门专业选设课程，是在完成公共基础课程学习后开设的选考课程。本课程作为《幼儿游戏理论与指导》和《学前教育心理学》的延伸，通过介绍学前儿童特殊教育的基本理论，讲解了不同类型发育障碍儿童教育中容易出现的问题及处理方法。</w:t>
      </w:r>
    </w:p>
    <w:p>
      <w:pPr>
        <w:spacing w:line="360" w:lineRule="auto"/>
        <w:rPr>
          <w:b/>
          <w:bCs/>
        </w:rPr>
      </w:pPr>
      <w:r>
        <w:rPr>
          <w:rFonts w:hint="eastAsia"/>
          <w:b/>
          <w:bCs/>
        </w:rPr>
        <w:t>二、课程目标与基本要求</w:t>
      </w:r>
    </w:p>
    <w:p>
      <w:pPr>
        <w:spacing w:line="360" w:lineRule="auto"/>
        <w:ind w:firstLine="420" w:firstLineChars="200"/>
        <w:rPr>
          <w:bCs/>
          <w:szCs w:val="21"/>
        </w:rPr>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bCs/>
          <w:szCs w:val="21"/>
        </w:rPr>
        <w:t>，满足本专业培养适应首都学前教育领域需求的技能型人才的相关知识要求，为以后学习本专业相关知识和从事相关工作打下坚实基础。本课程的基本要求是基本熟悉不同类型特殊幼儿特点、了解对特殊幼儿教育的内容和方法</w:t>
      </w:r>
      <w:r>
        <w:rPr>
          <w:bCs/>
          <w:szCs w:val="21"/>
        </w:rPr>
        <w:t>，从而初步掌握</w:t>
      </w:r>
      <w:r>
        <w:rPr>
          <w:rFonts w:hint="eastAsia"/>
          <w:bCs/>
          <w:szCs w:val="21"/>
        </w:rPr>
        <w:t>基于幼儿园融合教育班级环境特点开展学前融合教育保教技能，为学生提供设计和实施教学活动所需的基本知识储备，以便更好地适应未来融合教育发展趋势之需。</w:t>
      </w:r>
    </w:p>
    <w:p>
      <w:pPr>
        <w:spacing w:line="360" w:lineRule="auto"/>
        <w:ind w:firstLine="420" w:firstLineChars="200"/>
        <w:rPr>
          <w:bCs/>
          <w:szCs w:val="21"/>
        </w:rPr>
      </w:pPr>
      <w:r>
        <w:rPr>
          <w:rFonts w:hint="eastAsia"/>
          <w:bCs/>
          <w:szCs w:val="21"/>
        </w:rPr>
        <w:t>本课程的考核章节为第一章、第二章、第六章、第七章、第八章、第十章。</w:t>
      </w:r>
    </w:p>
    <w:p>
      <w:pPr>
        <w:spacing w:line="360" w:lineRule="auto"/>
        <w:ind w:firstLine="420" w:firstLineChars="200"/>
        <w:rPr>
          <w:bCs/>
          <w:szCs w:val="21"/>
        </w:rPr>
      </w:pPr>
      <w:r>
        <w:rPr>
          <w:rFonts w:hint="eastAsia"/>
          <w:bCs/>
          <w:szCs w:val="21"/>
        </w:rPr>
        <w:t>重点章节是：第一章，第六章，第七章，第八章。</w:t>
      </w:r>
    </w:p>
    <w:p>
      <w:pPr>
        <w:spacing w:line="360" w:lineRule="auto"/>
        <w:ind w:firstLine="420" w:firstLineChars="200"/>
        <w:rPr>
          <w:bCs/>
          <w:szCs w:val="21"/>
        </w:rPr>
      </w:pPr>
      <w:r>
        <w:rPr>
          <w:rFonts w:hint="eastAsia"/>
          <w:bCs/>
          <w:szCs w:val="21"/>
        </w:rPr>
        <w:t>不考核章节为第三到五章、第九章、第十一章、第十二章。</w:t>
      </w:r>
    </w:p>
    <w:p>
      <w:pPr>
        <w:spacing w:line="360" w:lineRule="auto"/>
        <w:rPr>
          <w:b/>
          <w:bCs/>
        </w:rPr>
      </w:pPr>
      <w:r>
        <w:rPr>
          <w:rFonts w:hint="eastAsia"/>
          <w:b/>
          <w:bCs/>
        </w:rPr>
        <w:t>三、与本专业其他课程的关系</w:t>
      </w:r>
    </w:p>
    <w:p>
      <w:pPr>
        <w:spacing w:line="360" w:lineRule="auto"/>
        <w:ind w:firstLine="420" w:firstLineChars="200"/>
        <w:rPr>
          <w:bCs/>
          <w:szCs w:val="21"/>
        </w:rPr>
      </w:pPr>
      <w:r>
        <w:rPr>
          <w:rFonts w:hint="eastAsia"/>
          <w:bCs/>
          <w:szCs w:val="21"/>
        </w:rPr>
        <w:t>《学前儿童特殊教育》课程在学前教育（专升本）专业的教学计划中被列为专业选修课。本课程与《学前教育原理》、《幼儿园课程与教学》、《幼儿游戏理论与指导》、《学前儿童发展的观察与评价》等课程之间有承前启后的相互联系作用，本课程的学习对全面掌握学前教育专业各学科的知识起到了重要的关联作用。</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学前融合教育概述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通过本章的学习，了解学前特殊教育基本概念。了解国内外学前特殊教育发展，理解早期综合干预、全人教育等学前特殊教育基本理念。了解学前特殊教育的组织模式、指导模式和教学模式。</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（一）学前融合教育基本概念</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识记：融合教育、学前融合教育概念与特征。</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理解：学前融合教育的基本内涵。</w:t>
      </w:r>
    </w:p>
    <w:p>
      <w:pPr>
        <w:spacing w:line="360" w:lineRule="auto"/>
        <w:rPr>
          <w:rFonts w:asciiTheme="minorEastAsia" w:hAnsiTheme="minorEastAsia" w:eastAsiaTheme="minorEastAsia"/>
        </w:rPr>
      </w:pPr>
      <w:r>
        <w:rPr>
          <w:rFonts w:hint="eastAsia" w:asciiTheme="minorEastAsia" w:hAnsiTheme="minorEastAsia" w:eastAsiaTheme="minorEastAsia"/>
        </w:rPr>
        <w:t>（二） 学前融合教育的发展</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识记：国外学前融合教育的发展。</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理解：我国学前融合教育的发展。</w:t>
      </w:r>
    </w:p>
    <w:p>
      <w:pPr>
        <w:spacing w:line="360" w:lineRule="auto"/>
        <w:rPr>
          <w:rFonts w:asciiTheme="minorEastAsia" w:hAnsiTheme="minorEastAsia" w:eastAsiaTheme="minorEastAsia"/>
        </w:rPr>
      </w:pPr>
      <w:r>
        <w:rPr>
          <w:rFonts w:hint="eastAsia" w:asciiTheme="minorEastAsia" w:hAnsiTheme="minorEastAsia" w:eastAsiaTheme="minorEastAsia"/>
        </w:rPr>
        <w:t>（三）学前融合教育的理念</w:t>
      </w:r>
    </w:p>
    <w:p>
      <w:pPr>
        <w:spacing w:line="360" w:lineRule="auto"/>
        <w:ind w:firstLine="630" w:firstLineChars="300"/>
        <w:rPr>
          <w:rFonts w:hint="eastAsia" w:asciiTheme="minorEastAsia" w:hAnsiTheme="minorEastAsia" w:eastAsiaTheme="minorEastAsia"/>
          <w:bCs/>
          <w:lang w:eastAsia="zh-CN"/>
        </w:rPr>
      </w:pPr>
      <w:r>
        <w:rPr>
          <w:rFonts w:hint="eastAsia" w:asciiTheme="minorEastAsia" w:hAnsiTheme="minorEastAsia" w:eastAsiaTheme="minorEastAsia"/>
          <w:bCs/>
        </w:rPr>
        <w:t>识记：早期综合干预</w:t>
      </w:r>
      <w:r>
        <w:rPr>
          <w:rFonts w:hint="eastAsia" w:asciiTheme="minorEastAsia" w:hAnsiTheme="minorEastAsia" w:eastAsiaTheme="minorEastAsia"/>
          <w:bCs/>
          <w:lang w:eastAsia="zh-CN"/>
        </w:rPr>
        <w:t>。</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理解：全人教育</w:t>
      </w:r>
    </w:p>
    <w:p>
      <w:pPr>
        <w:spacing w:line="360" w:lineRule="auto"/>
        <w:rPr>
          <w:rFonts w:asciiTheme="minorEastAsia" w:hAnsiTheme="minorEastAsia" w:eastAsiaTheme="minorEastAsia"/>
        </w:rPr>
      </w:pPr>
      <w:r>
        <w:rPr>
          <w:rFonts w:hint="eastAsia" w:asciiTheme="minorEastAsia" w:hAnsiTheme="minorEastAsia" w:eastAsiaTheme="minorEastAsia"/>
        </w:rPr>
        <w:t>（四）学前融合教育的模式</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识记：学前融合教育的组织模式、学前融合教育的指导模式。</w:t>
      </w:r>
    </w:p>
    <w:p>
      <w:pPr>
        <w:spacing w:line="360" w:lineRule="auto"/>
        <w:ind w:firstLine="630" w:firstLineChars="300"/>
        <w:rPr>
          <w:rFonts w:asciiTheme="minorEastAsia" w:hAnsiTheme="minorEastAsia" w:eastAsiaTheme="minorEastAsia"/>
          <w:bCs/>
        </w:rPr>
      </w:pPr>
      <w:r>
        <w:rPr>
          <w:rFonts w:hint="eastAsia" w:asciiTheme="minorEastAsia" w:hAnsiTheme="minorEastAsia" w:eastAsiaTheme="minorEastAsia"/>
          <w:bCs/>
        </w:rPr>
        <w:t>理解：学前融合教育的教学模式。</w:t>
      </w:r>
    </w:p>
    <w:p>
      <w:pPr>
        <w:spacing w:line="360" w:lineRule="auto"/>
        <w:ind w:firstLine="630" w:firstLineChars="300"/>
        <w:rPr>
          <w:bCs/>
        </w:rPr>
      </w:pPr>
    </w:p>
    <w:p>
      <w:pPr>
        <w:spacing w:line="360" w:lineRule="auto"/>
        <w:jc w:val="center"/>
        <w:rPr>
          <w:b/>
          <w:bCs/>
        </w:rPr>
      </w:pPr>
      <w:r>
        <w:rPr>
          <w:rFonts w:hint="eastAsia"/>
          <w:b/>
          <w:bCs/>
        </w:rPr>
        <w:t>第二章  听觉障碍幼儿的融合教育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通过本章的学习，了解听觉障碍的定义及分级，了解听觉障碍幼儿的生理心理特点，初步理解掌握针对听觉障碍幼儿的融合教育策略。</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 听觉障碍幼儿的特点</w:t>
      </w:r>
    </w:p>
    <w:p>
      <w:pPr>
        <w:spacing w:line="360" w:lineRule="auto"/>
        <w:ind w:firstLine="630" w:firstLineChars="300"/>
        <w:rPr>
          <w:rFonts w:hint="eastAsia" w:asciiTheme="minorEastAsia" w:hAnsiTheme="minorEastAsia" w:eastAsiaTheme="minorEastAsia"/>
        </w:rPr>
      </w:pPr>
      <w:r>
        <w:rPr>
          <w:rFonts w:hint="eastAsia" w:asciiTheme="minorEastAsia" w:hAnsiTheme="minorEastAsia" w:eastAsiaTheme="minorEastAsia"/>
        </w:rPr>
        <w:t>识记：</w:t>
      </w:r>
      <w:r>
        <w:rPr>
          <w:rFonts w:hint="eastAsia"/>
        </w:rPr>
        <w:t>听觉障碍的定义及分级</w:t>
      </w:r>
      <w:r>
        <w:rPr>
          <w:rFonts w:hint="eastAsia" w:asciiTheme="minorEastAsia" w:hAnsiTheme="minorEastAsia" w:eastAsiaTheme="minorEastAsia"/>
        </w:rPr>
        <w:t>。</w:t>
      </w:r>
    </w:p>
    <w:p>
      <w:pPr>
        <w:spacing w:line="360" w:lineRule="auto"/>
        <w:ind w:firstLine="630" w:firstLineChars="300"/>
        <w:rPr>
          <w:rFonts w:hint="eastAsia" w:asciiTheme="minorEastAsia" w:hAnsiTheme="minorEastAsia" w:eastAsiaTheme="minorEastAsia"/>
          <w:lang w:eastAsia="zh-CN"/>
        </w:rPr>
      </w:pPr>
      <w:r>
        <w:rPr>
          <w:rFonts w:hint="eastAsia" w:asciiTheme="minorEastAsia" w:hAnsiTheme="minorEastAsia" w:eastAsiaTheme="minorEastAsia"/>
        </w:rPr>
        <w:t>理解：听觉障碍幼儿的生理、心理特点</w:t>
      </w:r>
      <w:r>
        <w:rPr>
          <w:rFonts w:hint="eastAsia" w:asciiTheme="minorEastAsia" w:hAnsiTheme="minorEastAsia" w:eastAsiaTheme="minorEastAsia"/>
          <w:lang w:eastAsia="zh-CN"/>
        </w:rPr>
        <w:t>。</w:t>
      </w:r>
    </w:p>
    <w:p>
      <w:pPr>
        <w:spacing w:line="360" w:lineRule="auto"/>
        <w:rPr>
          <w:rFonts w:asciiTheme="minorEastAsia" w:hAnsiTheme="minorEastAsia" w:eastAsiaTheme="minorEastAsia"/>
        </w:rPr>
      </w:pPr>
      <w:r>
        <w:rPr>
          <w:rFonts w:hint="eastAsia" w:asciiTheme="minorEastAsia" w:hAnsiTheme="minorEastAsia" w:eastAsiaTheme="minorEastAsia"/>
        </w:rPr>
        <w:t>（二） 融合教育策略</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识记：听觉障碍幼儿的个别指导活动。</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理解：听觉障碍幼儿的融合教育指导活动。</w:t>
      </w:r>
    </w:p>
    <w:p>
      <w:pPr>
        <w:spacing w:line="360" w:lineRule="auto"/>
        <w:rPr>
          <w:rFonts w:asciiTheme="minorEastAsia" w:hAnsiTheme="minorEastAsia" w:eastAsiaTheme="minorEastAsia"/>
        </w:rPr>
      </w:pPr>
      <w:r>
        <w:rPr>
          <w:rFonts w:hint="eastAsia" w:asciiTheme="minorEastAsia" w:hAnsiTheme="minorEastAsia" w:eastAsiaTheme="minorEastAsia"/>
        </w:rPr>
        <w:t>（三）听觉障碍幼儿的融合教育案例分析</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应用：听觉障碍幼儿融合教育训练目标。</w:t>
      </w:r>
    </w:p>
    <w:p>
      <w:pPr>
        <w:spacing w:line="360" w:lineRule="auto"/>
        <w:ind w:firstLine="630" w:firstLineChars="300"/>
        <w:rPr>
          <w:rFonts w:asciiTheme="minorEastAsia" w:hAnsiTheme="minorEastAsia" w:eastAsiaTheme="minorEastAsia"/>
        </w:rPr>
      </w:pPr>
    </w:p>
    <w:p>
      <w:pPr>
        <w:spacing w:line="360" w:lineRule="auto"/>
        <w:jc w:val="center"/>
        <w:rPr>
          <w:b/>
          <w:bCs/>
        </w:rPr>
      </w:pPr>
      <w:r>
        <w:rPr>
          <w:rFonts w:hint="eastAsia"/>
          <w:b/>
          <w:bCs/>
        </w:rPr>
        <w:t>第六章  自闭症幼儿的融合教育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通过本章的学习，了解自闭症幼儿的心理特</w:t>
      </w:r>
      <w:r>
        <w:rPr>
          <w:rFonts w:hint="eastAsia"/>
          <w:lang w:val="en-US" w:eastAsia="zh-CN"/>
        </w:rPr>
        <w:t>点</w:t>
      </w:r>
      <w:r>
        <w:rPr>
          <w:rFonts w:hint="eastAsia"/>
        </w:rPr>
        <w:t>、理解针对自闭症幼儿的融合教育策略。</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 自闭症幼儿的特点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识记：自闭症幼儿的生理、心理特点。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理解：自闭症幼儿的学习特点。</w:t>
      </w:r>
    </w:p>
    <w:p>
      <w:pPr>
        <w:spacing w:line="360" w:lineRule="auto"/>
        <w:rPr>
          <w:rFonts w:asciiTheme="minorEastAsia" w:hAnsiTheme="minorEastAsia" w:eastAsiaTheme="minorEastAsia"/>
        </w:rPr>
      </w:pPr>
      <w:r>
        <w:rPr>
          <w:rFonts w:hint="eastAsia" w:asciiTheme="minorEastAsia" w:hAnsiTheme="minorEastAsia" w:eastAsiaTheme="minorEastAsia"/>
        </w:rPr>
        <w:t>（二） 自闭症幼儿的融合教育策略</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识记：自闭症幼儿的个别指导活动</w:t>
      </w:r>
    </w:p>
    <w:p>
      <w:pPr>
        <w:spacing w:line="360" w:lineRule="auto"/>
        <w:ind w:firstLine="1260" w:firstLineChars="600"/>
        <w:rPr>
          <w:rFonts w:asciiTheme="minorEastAsia" w:hAnsiTheme="minorEastAsia" w:eastAsiaTheme="minorEastAsia"/>
        </w:rPr>
      </w:pPr>
      <w:r>
        <w:rPr>
          <w:rFonts w:hint="eastAsia" w:asciiTheme="minorEastAsia" w:hAnsiTheme="minorEastAsia" w:eastAsiaTheme="minorEastAsia"/>
        </w:rPr>
        <w:t>自闭症幼儿的融合性活动。</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理解：设计针对自闭症幼儿的班级宣导、接纳、同伴支持、课程指导等活动。</w:t>
      </w:r>
    </w:p>
    <w:p>
      <w:pPr>
        <w:spacing w:line="360" w:lineRule="auto"/>
        <w:rPr>
          <w:rFonts w:asciiTheme="minorEastAsia" w:hAnsiTheme="minorEastAsia" w:eastAsiaTheme="minorEastAsia"/>
        </w:rPr>
      </w:pPr>
      <w:r>
        <w:rPr>
          <w:rFonts w:hint="eastAsia" w:asciiTheme="minorEastAsia" w:hAnsiTheme="minorEastAsia" w:eastAsiaTheme="minorEastAsia"/>
        </w:rPr>
        <w:t>（三）自闭症幼儿的融合教育案例分析</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应用：制定自闭症幼儿个别化教育计划的内容</w:t>
      </w:r>
    </w:p>
    <w:p>
      <w:pPr>
        <w:spacing w:line="360" w:lineRule="auto"/>
        <w:jc w:val="center"/>
        <w:rPr>
          <w:b/>
          <w:bCs/>
        </w:rPr>
      </w:pPr>
    </w:p>
    <w:p>
      <w:pPr>
        <w:spacing w:line="360" w:lineRule="auto"/>
        <w:jc w:val="center"/>
        <w:rPr>
          <w:b/>
          <w:bCs/>
        </w:rPr>
      </w:pPr>
      <w:r>
        <w:rPr>
          <w:rFonts w:hint="eastAsia"/>
          <w:b/>
          <w:bCs/>
        </w:rPr>
        <w:t>第七章  攻击性行为幼儿的融合教育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通过本章的学习，了解并掌握攻击性行为幼儿的心理特点，理解针对攻击性行为幼儿的融合教育策略。</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 攻击性行为幼儿的特点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识记：攻击性幼儿的生理特点。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理解：攻击性行为幼儿的心理特点、学习特点。</w:t>
      </w:r>
    </w:p>
    <w:p>
      <w:pPr>
        <w:spacing w:line="360" w:lineRule="auto"/>
        <w:rPr>
          <w:rFonts w:asciiTheme="minorEastAsia" w:hAnsiTheme="minorEastAsia" w:eastAsiaTheme="minorEastAsia"/>
        </w:rPr>
      </w:pPr>
      <w:r>
        <w:rPr>
          <w:rFonts w:hint="eastAsia" w:asciiTheme="minorEastAsia" w:hAnsiTheme="minorEastAsia" w:eastAsiaTheme="minorEastAsia"/>
        </w:rPr>
        <w:t>（二）融合教育策略</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识记：个别指导活动。</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理解：融合指导活动，如班级宣导活动、班级接纳活动、同伴支持策略、课程活动指导策略。</w:t>
      </w:r>
    </w:p>
    <w:p>
      <w:pPr>
        <w:spacing w:line="360" w:lineRule="auto"/>
        <w:rPr>
          <w:rFonts w:asciiTheme="minorEastAsia" w:hAnsiTheme="minorEastAsia" w:eastAsiaTheme="minorEastAsia"/>
        </w:rPr>
      </w:pPr>
      <w:r>
        <w:rPr>
          <w:rFonts w:hint="eastAsia" w:asciiTheme="minorEastAsia" w:hAnsiTheme="minorEastAsia" w:eastAsiaTheme="minorEastAsia"/>
        </w:rPr>
        <w:t>（三）攻击性行为幼儿的融合教育案例分析</w:t>
      </w:r>
    </w:p>
    <w:p>
      <w:pPr>
        <w:spacing w:line="360" w:lineRule="auto"/>
        <w:ind w:firstLine="630" w:firstLineChars="300"/>
        <w:rPr>
          <w:rFonts w:asciiTheme="minorEastAsia" w:hAnsiTheme="minorEastAsia" w:eastAsiaTheme="minorEastAsia"/>
        </w:rPr>
      </w:pPr>
      <w:r>
        <w:rPr>
          <w:rFonts w:asciiTheme="minorEastAsia" w:hAnsiTheme="minorEastAsia" w:eastAsiaTheme="minorEastAsia"/>
        </w:rPr>
        <w:t>应用：</w:t>
      </w:r>
      <w:r>
        <w:rPr>
          <w:rFonts w:hint="eastAsia" w:asciiTheme="minorEastAsia" w:hAnsiTheme="minorEastAsia" w:eastAsiaTheme="minorEastAsia"/>
        </w:rPr>
        <w:t>会简单分析融合教学活动中使用的矫正策略。</w:t>
      </w:r>
    </w:p>
    <w:p>
      <w:pPr>
        <w:spacing w:line="360" w:lineRule="auto"/>
        <w:ind w:firstLine="630" w:firstLineChars="300"/>
        <w:rPr>
          <w:rFonts w:asciiTheme="minorEastAsia" w:hAnsiTheme="minorEastAsia" w:eastAsiaTheme="minorEastAsia"/>
        </w:rPr>
      </w:pPr>
    </w:p>
    <w:p>
      <w:pPr>
        <w:spacing w:line="360" w:lineRule="auto"/>
        <w:jc w:val="center"/>
        <w:rPr>
          <w:b/>
          <w:bCs/>
        </w:rPr>
      </w:pPr>
      <w:r>
        <w:rPr>
          <w:rFonts w:hint="eastAsia"/>
          <w:b/>
          <w:bCs/>
        </w:rPr>
        <w:t>第八章  智力障碍幼儿的融合教育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通过本章的学习，了解智力障碍幼儿的类型及特征，理解智力障碍幼儿的心理特点，初步掌握针对智力障碍幼儿的融合教育策略。</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 智力障碍幼儿的特点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识记：生理特点。</w:t>
      </w:r>
    </w:p>
    <w:p>
      <w:pPr>
        <w:spacing w:line="360" w:lineRule="auto"/>
        <w:ind w:firstLine="1260" w:firstLineChars="600"/>
        <w:rPr>
          <w:rFonts w:asciiTheme="minorEastAsia" w:hAnsiTheme="minorEastAsia" w:eastAsiaTheme="minorEastAsia"/>
        </w:rPr>
      </w:pPr>
      <w:r>
        <w:rPr>
          <w:rFonts w:hint="eastAsia" w:asciiTheme="minorEastAsia" w:hAnsiTheme="minorEastAsia" w:eastAsiaTheme="minorEastAsia"/>
        </w:rPr>
        <w:t>心理特点和学习特点。</w:t>
      </w:r>
    </w:p>
    <w:p>
      <w:pPr>
        <w:spacing w:line="360" w:lineRule="auto"/>
        <w:rPr>
          <w:rFonts w:asciiTheme="minorEastAsia" w:hAnsiTheme="minorEastAsia" w:eastAsiaTheme="minorEastAsia"/>
        </w:rPr>
      </w:pPr>
      <w:r>
        <w:rPr>
          <w:rFonts w:hint="eastAsia" w:asciiTheme="minorEastAsia" w:hAnsiTheme="minorEastAsia" w:eastAsiaTheme="minorEastAsia"/>
        </w:rPr>
        <w:t>（二） 智力障碍幼儿的融合教育策略</w:t>
      </w:r>
    </w:p>
    <w:p>
      <w:pPr>
        <w:spacing w:line="360" w:lineRule="auto"/>
        <w:ind w:firstLine="630" w:firstLineChars="300"/>
        <w:rPr>
          <w:rFonts w:hint="eastAsia" w:asciiTheme="minorEastAsia" w:hAnsiTheme="minorEastAsia" w:eastAsiaTheme="minorEastAsia"/>
        </w:rPr>
      </w:pPr>
      <w:r>
        <w:rPr>
          <w:rFonts w:hint="eastAsia" w:asciiTheme="minorEastAsia" w:hAnsiTheme="minorEastAsia" w:eastAsiaTheme="minorEastAsia"/>
        </w:rPr>
        <w:t>识记：个别指导活动策略：个别化教育计划的概念、构成。</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理解：制定个别化教育计划的步骤、个别化教育计划的实施和评价；</w:t>
      </w:r>
    </w:p>
    <w:p>
      <w:pPr>
        <w:spacing w:line="360" w:lineRule="auto"/>
        <w:ind w:left="199" w:leftChars="95" w:firstLine="1050" w:firstLineChars="500"/>
        <w:rPr>
          <w:rFonts w:asciiTheme="minorEastAsia" w:hAnsiTheme="minorEastAsia" w:eastAsiaTheme="minorEastAsia"/>
        </w:rPr>
      </w:pPr>
      <w:r>
        <w:rPr>
          <w:rFonts w:hint="eastAsia" w:asciiTheme="minorEastAsia" w:hAnsiTheme="minorEastAsia" w:eastAsiaTheme="minorEastAsia"/>
        </w:rPr>
        <w:t>融合教育活动策略，如宣导活动、接纳活动、同伴支持策略、课程活动指导策略。</w:t>
      </w:r>
    </w:p>
    <w:p>
      <w:pPr>
        <w:spacing w:line="360" w:lineRule="auto"/>
        <w:rPr>
          <w:rFonts w:asciiTheme="minorEastAsia" w:hAnsiTheme="minorEastAsia" w:eastAsiaTheme="minorEastAsia"/>
        </w:rPr>
      </w:pPr>
      <w:r>
        <w:rPr>
          <w:rFonts w:hint="eastAsia" w:asciiTheme="minorEastAsia" w:hAnsiTheme="minorEastAsia" w:eastAsiaTheme="minorEastAsia"/>
        </w:rPr>
        <w:t>（三）智力障碍幼儿的融合教育案例分析</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应用：能简单分析智力障碍幼儿生活自理能力的教育训练要点。</w:t>
      </w:r>
    </w:p>
    <w:p>
      <w:pPr>
        <w:spacing w:line="360" w:lineRule="auto"/>
        <w:jc w:val="center"/>
        <w:rPr>
          <w:b/>
          <w:bCs/>
        </w:rPr>
      </w:pPr>
    </w:p>
    <w:p>
      <w:pPr>
        <w:spacing w:line="360" w:lineRule="auto"/>
        <w:jc w:val="center"/>
        <w:rPr>
          <w:b/>
          <w:bCs/>
        </w:rPr>
      </w:pPr>
      <w:r>
        <w:rPr>
          <w:rFonts w:hint="eastAsia"/>
          <w:b/>
          <w:bCs/>
        </w:rPr>
        <w:t>第十章</w:t>
      </w:r>
      <w:r>
        <w:rPr>
          <w:rFonts w:hint="eastAsia"/>
          <w:b/>
          <w:bCs/>
          <w:lang w:val="en-US" w:eastAsia="zh-CN"/>
        </w:rPr>
        <w:t xml:space="preserve"> </w:t>
      </w:r>
      <w:r>
        <w:rPr>
          <w:rFonts w:hint="eastAsia"/>
          <w:b/>
          <w:bCs/>
        </w:rPr>
        <w:t>发展迟缓—注意力缺陷幼儿的融合教育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通过本章的学习，了解发展迟缓</w:t>
      </w:r>
      <w:r>
        <w:t>-</w:t>
      </w:r>
      <w:r>
        <w:rPr>
          <w:rFonts w:hint="eastAsia"/>
        </w:rPr>
        <w:t>注意力缺陷的类型及特征。理解并掌握发育迟缓</w:t>
      </w:r>
      <w:r>
        <w:t>-</w:t>
      </w:r>
      <w:r>
        <w:rPr>
          <w:rFonts w:hint="eastAsia"/>
        </w:rPr>
        <w:t>注意力缺陷幼儿的心理特点。初步掌握针对发育迟缓</w:t>
      </w:r>
      <w:r>
        <w:t>-</w:t>
      </w:r>
      <w:r>
        <w:rPr>
          <w:rFonts w:hint="eastAsia"/>
        </w:rPr>
        <w:t>注意力缺陷幼儿的融合教育策略。</w:t>
      </w:r>
    </w:p>
    <w:p>
      <w:pPr>
        <w:spacing w:line="360" w:lineRule="auto"/>
        <w:rPr>
          <w:b/>
          <w:bCs/>
        </w:rPr>
      </w:pPr>
      <w:r>
        <w:rPr>
          <w:rFonts w:hint="eastAsia"/>
          <w:b/>
          <w:bCs/>
        </w:rPr>
        <w:t>二、考核知识点与考核目标</w:t>
      </w:r>
    </w:p>
    <w:p>
      <w:pPr>
        <w:spacing w:line="360" w:lineRule="auto"/>
        <w:rPr>
          <w:rFonts w:asciiTheme="minorEastAsia" w:hAnsiTheme="minorEastAsia" w:eastAsiaTheme="minorEastAsia"/>
        </w:rPr>
      </w:pPr>
      <w:r>
        <w:rPr>
          <w:rFonts w:hint="eastAsia" w:asciiTheme="minorEastAsia" w:hAnsiTheme="minorEastAsia" w:eastAsiaTheme="minorEastAsia"/>
        </w:rPr>
        <w:t>（一）注意力缺陷多动症幼儿的特点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识记：生理特点。</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理解：心理特点和学习特点。</w:t>
      </w:r>
    </w:p>
    <w:p>
      <w:pPr>
        <w:spacing w:line="360" w:lineRule="auto"/>
        <w:rPr>
          <w:rFonts w:asciiTheme="minorEastAsia" w:hAnsiTheme="minorEastAsia" w:eastAsiaTheme="minorEastAsia"/>
        </w:rPr>
      </w:pPr>
      <w:r>
        <w:rPr>
          <w:rFonts w:hint="eastAsia" w:asciiTheme="minorEastAsia" w:hAnsiTheme="minorEastAsia" w:eastAsiaTheme="minorEastAsia"/>
        </w:rPr>
        <w:t>（二）注意力缺陷多动症幼儿的融合教育策略</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识记：个别指导活动。</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理解：融合指导活动策略，如宣导活动、接纳活动、同伴支持策略、课程活动指导策略。</w:t>
      </w:r>
    </w:p>
    <w:p>
      <w:pPr>
        <w:spacing w:line="360" w:lineRule="auto"/>
        <w:rPr>
          <w:rFonts w:asciiTheme="minorEastAsia" w:hAnsiTheme="minorEastAsia" w:eastAsiaTheme="minorEastAsia"/>
        </w:rPr>
      </w:pPr>
      <w:r>
        <w:rPr>
          <w:rFonts w:hint="eastAsia" w:asciiTheme="minorEastAsia" w:hAnsiTheme="minorEastAsia" w:eastAsiaTheme="minorEastAsia"/>
        </w:rPr>
        <w:t>（三）注意力缺陷多动症幼儿的融合教育案例分析</w:t>
      </w:r>
    </w:p>
    <w:p>
      <w:pPr>
        <w:spacing w:line="360" w:lineRule="auto"/>
        <w:ind w:firstLine="630" w:firstLineChars="300"/>
        <w:rPr>
          <w:rFonts w:asciiTheme="minorEastAsia" w:hAnsiTheme="minorEastAsia" w:eastAsiaTheme="minorEastAsia"/>
        </w:rPr>
      </w:pPr>
      <w:r>
        <w:rPr>
          <w:rFonts w:hint="eastAsia" w:asciiTheme="minorEastAsia" w:hAnsiTheme="minorEastAsia" w:eastAsiaTheme="minorEastAsia"/>
        </w:rPr>
        <w:t>应用：能简单分析注意力缺陷多动症幼儿学校中的训练、家庭中的训练要点。</w:t>
      </w:r>
    </w:p>
    <w:p>
      <w:pPr>
        <w:spacing w:line="360" w:lineRule="auto"/>
        <w:rPr>
          <w:rFonts w:asciiTheme="minorEastAsia" w:hAnsiTheme="minorEastAsia" w:eastAsiaTheme="minorEastAsia"/>
        </w:rPr>
      </w:pPr>
    </w:p>
    <w:p>
      <w:pPr>
        <w:spacing w:line="360" w:lineRule="auto"/>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80" w:lineRule="exact"/>
        <w:rPr>
          <w:rFonts w:ascii="宋体" w:hAnsi="宋体" w:cs="宋体"/>
          <w:color w:val="000000"/>
          <w:szCs w:val="21"/>
        </w:rPr>
      </w:pPr>
      <w:r>
        <w:rPr>
          <w:rFonts w:hint="eastAsia" w:ascii="宋体" w:hAnsi="宋体" w:cs="宋体"/>
          <w:color w:val="000000"/>
          <w:szCs w:val="21"/>
        </w:rPr>
        <w:t>《</w:t>
      </w:r>
      <w:r>
        <w:rPr>
          <w:rFonts w:ascii="宋体" w:hAnsi="宋体" w:cs="宋体"/>
          <w:color w:val="000000"/>
          <w:szCs w:val="21"/>
        </w:rPr>
        <w:t>学前</w:t>
      </w:r>
      <w:r>
        <w:rPr>
          <w:rFonts w:hint="eastAsia" w:ascii="宋体" w:hAnsi="宋体" w:cs="宋体"/>
          <w:color w:val="000000"/>
          <w:szCs w:val="21"/>
        </w:rPr>
        <w:t>融合教育》，雷江华 刘慧丽主编，北京大学出版社，2015年版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ascii="宋体" w:hAnsi="宋体"/>
          <w:bCs/>
        </w:rPr>
        <w:t xml:space="preserve">8、助学学时：本课程共4学分，建议总课时72学时，其中助学课时分配如下：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984"/>
        <w:gridCol w:w="97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学前融合教育概述</w:t>
            </w:r>
          </w:p>
        </w:tc>
        <w:tc>
          <w:tcPr>
            <w:tcW w:w="9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听觉障碍幼儿的融合教育</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自闭症幼儿的融合教育</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攻击性行为幼儿的融合教育</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智力障碍幼儿的融合教育</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39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发展迟缓--注意力缺陷幼儿的融合教育</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816"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合计</w:t>
            </w:r>
          </w:p>
        </w:tc>
        <w:tc>
          <w:tcPr>
            <w:tcW w:w="97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ind w:firstLine="420" w:firstLineChars="200"/>
        <w:rPr>
          <w:rFonts w:ascii="宋体" w:hAnsi="宋体"/>
        </w:rPr>
      </w:pPr>
    </w:p>
    <w:p>
      <w:pPr>
        <w:spacing w:line="360" w:lineRule="auto"/>
        <w:ind w:firstLine="360"/>
        <w:rPr>
          <w:rFonts w:ascii="宋体" w:hAnsi="宋体"/>
          <w:bCs/>
        </w:rPr>
      </w:pPr>
    </w:p>
    <w:p>
      <w:pPr>
        <w:spacing w:line="360" w:lineRule="auto"/>
        <w:ind w:firstLine="360"/>
        <w:rPr>
          <w:rFonts w:ascii="宋体" w:hAnsi="宋体"/>
          <w:bCs/>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w:t>
      </w:r>
      <w:r>
        <w:rPr>
          <w:rFonts w:hAnsi="宋体"/>
          <w:bCs/>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4．笔试试题类型一般分为：单项选择题、多项选择题、填空题、名词解释题、简答题、案例分析题。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下列属于学前融合教育的教学模式的是</w:t>
      </w:r>
    </w:p>
    <w:p>
      <w:pPr>
        <w:spacing w:line="360" w:lineRule="auto"/>
        <w:ind w:firstLine="630" w:firstLineChars="300"/>
        <w:rPr>
          <w:rFonts w:ascii="宋体" w:hAnsi="宋体"/>
        </w:rPr>
      </w:pPr>
      <w:r>
        <w:rPr>
          <w:rFonts w:ascii="宋体" w:hAnsi="宋体"/>
        </w:rPr>
        <w:t xml:space="preserve">A </w:t>
      </w:r>
      <w:r>
        <w:rPr>
          <w:rFonts w:hint="eastAsia" w:ascii="宋体" w:hAnsi="宋体"/>
        </w:rPr>
        <w:t>活动本位模式</w:t>
      </w:r>
    </w:p>
    <w:p>
      <w:pPr>
        <w:spacing w:line="360" w:lineRule="auto"/>
        <w:ind w:firstLine="630" w:firstLineChars="300"/>
        <w:rPr>
          <w:rFonts w:ascii="宋体" w:hAnsi="宋体"/>
        </w:rPr>
      </w:pPr>
      <w:r>
        <w:rPr>
          <w:rFonts w:ascii="宋体" w:hAnsi="宋体"/>
        </w:rPr>
        <w:t xml:space="preserve">B </w:t>
      </w:r>
      <w:r>
        <w:rPr>
          <w:rFonts w:hint="eastAsia" w:ascii="宋体" w:hAnsi="宋体"/>
        </w:rPr>
        <w:t>集体教学</w:t>
      </w:r>
    </w:p>
    <w:p>
      <w:pPr>
        <w:spacing w:line="360" w:lineRule="auto"/>
        <w:ind w:firstLine="630" w:firstLineChars="300"/>
        <w:rPr>
          <w:rFonts w:ascii="宋体" w:hAnsi="宋体"/>
        </w:rPr>
      </w:pPr>
      <w:r>
        <w:rPr>
          <w:rFonts w:ascii="宋体" w:hAnsi="宋体"/>
        </w:rPr>
        <w:t xml:space="preserve">C </w:t>
      </w:r>
      <w:r>
        <w:rPr>
          <w:rFonts w:hint="eastAsia" w:ascii="宋体" w:hAnsi="宋体"/>
        </w:rPr>
        <w:t>区角教学</w:t>
      </w:r>
    </w:p>
    <w:p>
      <w:pPr>
        <w:spacing w:line="360" w:lineRule="auto"/>
        <w:ind w:firstLine="630" w:firstLineChars="300"/>
        <w:rPr>
          <w:rFonts w:ascii="宋体" w:hAnsi="宋体"/>
        </w:rPr>
      </w:pPr>
      <w:r>
        <w:rPr>
          <w:rFonts w:ascii="宋体" w:hAnsi="宋体"/>
        </w:rPr>
        <w:t xml:space="preserve">D </w:t>
      </w:r>
      <w:r>
        <w:rPr>
          <w:rFonts w:hint="eastAsia" w:ascii="宋体" w:hAnsi="宋体"/>
        </w:rPr>
        <w:t>户外教学</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听障幼儿语言发育的基本特点包括</w:t>
      </w:r>
    </w:p>
    <w:p>
      <w:pPr>
        <w:spacing w:line="360" w:lineRule="auto"/>
        <w:ind w:firstLine="630" w:firstLineChars="300"/>
        <w:rPr>
          <w:rFonts w:ascii="宋体" w:hAnsi="宋体"/>
        </w:rPr>
      </w:pPr>
      <w:r>
        <w:rPr>
          <w:rFonts w:ascii="宋体" w:hAnsi="宋体"/>
        </w:rPr>
        <w:t>A早期与普通幼儿一样，语言习得从理解到表达，同样具有模仿性</w:t>
      </w:r>
    </w:p>
    <w:p>
      <w:pPr>
        <w:spacing w:line="360" w:lineRule="auto"/>
        <w:ind w:firstLine="630" w:firstLineChars="300"/>
        <w:rPr>
          <w:rFonts w:ascii="宋体" w:hAnsi="宋体"/>
        </w:rPr>
      </w:pPr>
      <w:r>
        <w:rPr>
          <w:rFonts w:ascii="宋体" w:hAnsi="宋体"/>
        </w:rPr>
        <w:t xml:space="preserve">B </w:t>
      </w:r>
      <w:r>
        <w:rPr>
          <w:rFonts w:hint="eastAsia" w:ascii="宋体" w:hAnsi="宋体"/>
        </w:rPr>
        <w:t>语言发展缺乏年龄的阶段性</w:t>
      </w:r>
    </w:p>
    <w:p>
      <w:pPr>
        <w:spacing w:line="360" w:lineRule="auto"/>
        <w:ind w:firstLine="630" w:firstLineChars="300"/>
        <w:rPr>
          <w:rFonts w:ascii="宋体" w:hAnsi="宋体"/>
        </w:rPr>
      </w:pPr>
      <w:r>
        <w:rPr>
          <w:rFonts w:ascii="宋体" w:hAnsi="宋体"/>
        </w:rPr>
        <w:t xml:space="preserve">C </w:t>
      </w:r>
      <w:r>
        <w:rPr>
          <w:rFonts w:hint="eastAsia" w:ascii="宋体" w:hAnsi="宋体"/>
        </w:rPr>
        <w:t>语言发展受环境和干预的影响，存在三种发展趋势</w:t>
      </w:r>
    </w:p>
    <w:p>
      <w:pPr>
        <w:spacing w:line="360" w:lineRule="auto"/>
        <w:ind w:firstLine="630" w:firstLineChars="300"/>
        <w:rPr>
          <w:rFonts w:ascii="宋体" w:hAnsi="宋体"/>
        </w:rPr>
      </w:pPr>
      <w:r>
        <w:rPr>
          <w:rFonts w:ascii="宋体" w:hAnsi="宋体"/>
        </w:rPr>
        <w:t>D必须经过早期干预期才能进入自然途径的发展</w:t>
      </w:r>
    </w:p>
    <w:p>
      <w:pPr>
        <w:spacing w:line="360" w:lineRule="auto"/>
        <w:rPr>
          <w:rFonts w:ascii="宋体" w:hAnsi="宋体"/>
        </w:rPr>
      </w:pPr>
      <w:r>
        <w:rPr>
          <w:rFonts w:hint="eastAsia" w:ascii="宋体" w:hAnsi="宋体"/>
        </w:rPr>
        <w:t>（三）填空题</w:t>
      </w:r>
    </w:p>
    <w:p>
      <w:pPr>
        <w:spacing w:line="360" w:lineRule="auto"/>
        <w:ind w:left="0" w:leftChars="0" w:firstLine="420" w:firstLineChars="200"/>
        <w:rPr>
          <w:rFonts w:ascii="宋体" w:hAnsi="宋体"/>
        </w:rPr>
      </w:pPr>
      <w:r>
        <w:rPr>
          <w:rFonts w:hint="eastAsia" w:ascii="宋体" w:hAnsi="宋体"/>
        </w:rPr>
        <w:t>学前融合教育是指让</w:t>
      </w:r>
      <w:r>
        <w:rPr>
          <w:rFonts w:ascii="宋体" w:hAnsi="宋体"/>
        </w:rPr>
        <w:t>______________</w:t>
      </w:r>
      <w:r>
        <w:rPr>
          <w:rFonts w:hint="eastAsia" w:ascii="宋体" w:hAnsi="宋体"/>
        </w:rPr>
        <w:t>的学前幼儿进入普通幼儿园，与普通幼儿共同接受保育和教育的教育形式。</w:t>
      </w:r>
    </w:p>
    <w:p>
      <w:pPr>
        <w:spacing w:line="360" w:lineRule="auto"/>
        <w:rPr>
          <w:rFonts w:ascii="宋体" w:hAnsi="宋体"/>
        </w:rPr>
      </w:pPr>
      <w:r>
        <w:rPr>
          <w:rFonts w:hint="eastAsia" w:ascii="宋体" w:hAnsi="宋体"/>
        </w:rPr>
        <w:t>（四）名词解释题</w:t>
      </w:r>
    </w:p>
    <w:p>
      <w:pPr>
        <w:spacing w:line="360" w:lineRule="auto"/>
        <w:ind w:firstLine="420" w:firstLineChars="200"/>
        <w:rPr>
          <w:rFonts w:ascii="宋体" w:hAnsi="宋体"/>
        </w:rPr>
      </w:pPr>
      <w:r>
        <w:rPr>
          <w:rFonts w:hint="eastAsia" w:ascii="宋体" w:hAnsi="宋体"/>
        </w:rPr>
        <w:t>学前融合教育</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智力障碍幼儿的心理特点</w:t>
      </w:r>
      <w:r>
        <w:rPr>
          <w:rFonts w:ascii="宋体" w:hAnsi="宋体"/>
        </w:rPr>
        <w:t>包括哪些</w:t>
      </w:r>
      <w:r>
        <w:rPr>
          <w:rFonts w:hint="eastAsia" w:ascii="宋体" w:hAnsi="宋体"/>
        </w:rPr>
        <w:t>？</w:t>
      </w:r>
    </w:p>
    <w:p>
      <w:pPr>
        <w:spacing w:line="360" w:lineRule="auto"/>
        <w:rPr>
          <w:rFonts w:ascii="宋体" w:hAnsi="宋体"/>
        </w:rPr>
      </w:pPr>
      <w:r>
        <w:rPr>
          <w:rFonts w:hint="eastAsia" w:ascii="宋体" w:hAnsi="宋体"/>
        </w:rPr>
        <w:t>（六）</w:t>
      </w:r>
      <w:r>
        <w:rPr>
          <w:rFonts w:ascii="宋体" w:hAnsi="宋体"/>
        </w:rPr>
        <w:t>案例分析题</w:t>
      </w:r>
    </w:p>
    <w:p>
      <w:pPr>
        <w:spacing w:line="360" w:lineRule="auto"/>
        <w:ind w:firstLine="420" w:firstLineChars="200"/>
      </w:pPr>
      <w:r>
        <w:rPr>
          <w:rFonts w:hint="eastAsia"/>
        </w:rPr>
        <w:t>开学后，大班中迎来了一名个性化的小朋友，有自闭症的西西。杨教师在为期一个学期的教学中实施了如下策略，包括</w:t>
      </w:r>
    </w:p>
    <w:p>
      <w:pPr>
        <w:spacing w:line="360" w:lineRule="auto"/>
        <w:ind w:firstLine="420" w:firstLineChars="200"/>
      </w:pPr>
      <w:r>
        <w:t>1</w:t>
      </w:r>
      <w:r>
        <w:rPr>
          <w:rFonts w:hint="eastAsia"/>
        </w:rPr>
        <w:t>、在班中播放关于自闭症儿童的影视剧、视频材料，展示故事绘本等。</w:t>
      </w:r>
    </w:p>
    <w:p>
      <w:pPr>
        <w:spacing w:line="360" w:lineRule="auto"/>
        <w:ind w:firstLine="420" w:firstLineChars="200"/>
      </w:pPr>
      <w:r>
        <w:t>2</w:t>
      </w:r>
      <w:r>
        <w:rPr>
          <w:rFonts w:hint="eastAsia"/>
        </w:rPr>
        <w:t>、安排幼儿园小伙伴通过榜样示范、口语提示、身体提示等方式引导自闭症幼儿以正确地方式参与到学习和生活情境中。</w:t>
      </w:r>
    </w:p>
    <w:p>
      <w:pPr>
        <w:spacing w:line="360" w:lineRule="auto"/>
        <w:ind w:firstLine="420" w:firstLineChars="200"/>
      </w:pPr>
      <w:r>
        <w:t>3</w:t>
      </w:r>
      <w:r>
        <w:rPr>
          <w:rFonts w:hint="eastAsia"/>
        </w:rPr>
        <w:t>、在环境布置上采用明显的结构化格局，如屏风、椅子、柜子、地垫等，将教室进行不同区域的划分。另外，在教学活动中运用视觉提示，如在幼儿个人桌椅上贴上幼儿照片，在排队或放鞋子的地方贴上小脚丫等。</w:t>
      </w:r>
    </w:p>
    <w:p>
      <w:pPr>
        <w:spacing w:line="360" w:lineRule="auto"/>
        <w:ind w:firstLine="420" w:firstLineChars="200"/>
      </w:pPr>
      <w:r>
        <w:rPr>
          <w:rFonts w:hint="eastAsia"/>
        </w:rPr>
        <w:t>请对上述案例进行简单分析：案例中都采取了哪些融合教育策略，为什么？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_GB2312">
    <w:altName w:val="楷体"/>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0856"/>
    <w:rsid w:val="00005762"/>
    <w:rsid w:val="00007B20"/>
    <w:rsid w:val="00047034"/>
    <w:rsid w:val="0006682F"/>
    <w:rsid w:val="000B67E9"/>
    <w:rsid w:val="00104C96"/>
    <w:rsid w:val="001216B5"/>
    <w:rsid w:val="0012215E"/>
    <w:rsid w:val="00122305"/>
    <w:rsid w:val="00130537"/>
    <w:rsid w:val="00134C11"/>
    <w:rsid w:val="001629C4"/>
    <w:rsid w:val="0016425E"/>
    <w:rsid w:val="00171AF7"/>
    <w:rsid w:val="00193565"/>
    <w:rsid w:val="00194A1A"/>
    <w:rsid w:val="001965A0"/>
    <w:rsid w:val="001A543C"/>
    <w:rsid w:val="00203CF4"/>
    <w:rsid w:val="00215069"/>
    <w:rsid w:val="00252F42"/>
    <w:rsid w:val="0026362A"/>
    <w:rsid w:val="00271AB6"/>
    <w:rsid w:val="002746EB"/>
    <w:rsid w:val="00282F25"/>
    <w:rsid w:val="00287EBD"/>
    <w:rsid w:val="002920CE"/>
    <w:rsid w:val="002B0BB7"/>
    <w:rsid w:val="002C035A"/>
    <w:rsid w:val="002D3C84"/>
    <w:rsid w:val="002E173D"/>
    <w:rsid w:val="003143E8"/>
    <w:rsid w:val="00350F88"/>
    <w:rsid w:val="0037229B"/>
    <w:rsid w:val="00384690"/>
    <w:rsid w:val="00397706"/>
    <w:rsid w:val="003A19C9"/>
    <w:rsid w:val="003A5878"/>
    <w:rsid w:val="003C0578"/>
    <w:rsid w:val="003E22E6"/>
    <w:rsid w:val="003F3593"/>
    <w:rsid w:val="004001FB"/>
    <w:rsid w:val="00415090"/>
    <w:rsid w:val="004150F2"/>
    <w:rsid w:val="0042366F"/>
    <w:rsid w:val="0043036C"/>
    <w:rsid w:val="004A3212"/>
    <w:rsid w:val="004C70E0"/>
    <w:rsid w:val="004D0A09"/>
    <w:rsid w:val="004F0AB5"/>
    <w:rsid w:val="00515659"/>
    <w:rsid w:val="0052079C"/>
    <w:rsid w:val="00523DB2"/>
    <w:rsid w:val="005552FA"/>
    <w:rsid w:val="00583780"/>
    <w:rsid w:val="005975B9"/>
    <w:rsid w:val="005B1E86"/>
    <w:rsid w:val="005B1EF5"/>
    <w:rsid w:val="005D7248"/>
    <w:rsid w:val="005F689A"/>
    <w:rsid w:val="006063F7"/>
    <w:rsid w:val="00612E42"/>
    <w:rsid w:val="00637269"/>
    <w:rsid w:val="006428ED"/>
    <w:rsid w:val="006444CB"/>
    <w:rsid w:val="00662A74"/>
    <w:rsid w:val="00697973"/>
    <w:rsid w:val="006B6C57"/>
    <w:rsid w:val="006C48B4"/>
    <w:rsid w:val="006D4832"/>
    <w:rsid w:val="00705350"/>
    <w:rsid w:val="007303CC"/>
    <w:rsid w:val="00737722"/>
    <w:rsid w:val="00757DB6"/>
    <w:rsid w:val="00764D84"/>
    <w:rsid w:val="00766AB0"/>
    <w:rsid w:val="007A3396"/>
    <w:rsid w:val="007F66EE"/>
    <w:rsid w:val="00802ADD"/>
    <w:rsid w:val="00804E0E"/>
    <w:rsid w:val="008273A0"/>
    <w:rsid w:val="00842C9E"/>
    <w:rsid w:val="0084403F"/>
    <w:rsid w:val="00860C8C"/>
    <w:rsid w:val="00870476"/>
    <w:rsid w:val="0089540A"/>
    <w:rsid w:val="008C71ED"/>
    <w:rsid w:val="008C72E1"/>
    <w:rsid w:val="008D12C0"/>
    <w:rsid w:val="008D28C0"/>
    <w:rsid w:val="0090447F"/>
    <w:rsid w:val="0090753C"/>
    <w:rsid w:val="00923E22"/>
    <w:rsid w:val="009270A0"/>
    <w:rsid w:val="00943A2A"/>
    <w:rsid w:val="009453D0"/>
    <w:rsid w:val="009457E6"/>
    <w:rsid w:val="00946E3D"/>
    <w:rsid w:val="00963425"/>
    <w:rsid w:val="0099588C"/>
    <w:rsid w:val="009A10BF"/>
    <w:rsid w:val="009E5041"/>
    <w:rsid w:val="009E506E"/>
    <w:rsid w:val="00A05B6C"/>
    <w:rsid w:val="00A108DC"/>
    <w:rsid w:val="00A13CB0"/>
    <w:rsid w:val="00A4074B"/>
    <w:rsid w:val="00A449A4"/>
    <w:rsid w:val="00A5101A"/>
    <w:rsid w:val="00A577DD"/>
    <w:rsid w:val="00AB67C4"/>
    <w:rsid w:val="00AD416D"/>
    <w:rsid w:val="00AD52A0"/>
    <w:rsid w:val="00AD7088"/>
    <w:rsid w:val="00AD7BFD"/>
    <w:rsid w:val="00B15EE3"/>
    <w:rsid w:val="00B377AF"/>
    <w:rsid w:val="00B643A3"/>
    <w:rsid w:val="00BB42E8"/>
    <w:rsid w:val="00BC3230"/>
    <w:rsid w:val="00BD1677"/>
    <w:rsid w:val="00BD283F"/>
    <w:rsid w:val="00BD7F0F"/>
    <w:rsid w:val="00BE6361"/>
    <w:rsid w:val="00BF7B12"/>
    <w:rsid w:val="00C078F5"/>
    <w:rsid w:val="00C10321"/>
    <w:rsid w:val="00C6115E"/>
    <w:rsid w:val="00CA1C5B"/>
    <w:rsid w:val="00CB343A"/>
    <w:rsid w:val="00CC0ACC"/>
    <w:rsid w:val="00CE5090"/>
    <w:rsid w:val="00CE785E"/>
    <w:rsid w:val="00CF18B3"/>
    <w:rsid w:val="00D15414"/>
    <w:rsid w:val="00D20CB1"/>
    <w:rsid w:val="00D3402F"/>
    <w:rsid w:val="00D417F2"/>
    <w:rsid w:val="00D42BD0"/>
    <w:rsid w:val="00D762C3"/>
    <w:rsid w:val="00DA2F7C"/>
    <w:rsid w:val="00DF1471"/>
    <w:rsid w:val="00DF38F1"/>
    <w:rsid w:val="00DF648C"/>
    <w:rsid w:val="00E02DD9"/>
    <w:rsid w:val="00E02F68"/>
    <w:rsid w:val="00E03FA4"/>
    <w:rsid w:val="00E2319A"/>
    <w:rsid w:val="00E3402C"/>
    <w:rsid w:val="00E47635"/>
    <w:rsid w:val="00E739A9"/>
    <w:rsid w:val="00E82C51"/>
    <w:rsid w:val="00E8728B"/>
    <w:rsid w:val="00EA6228"/>
    <w:rsid w:val="00EC5760"/>
    <w:rsid w:val="00EC5C57"/>
    <w:rsid w:val="00EF2F76"/>
    <w:rsid w:val="00EF3102"/>
    <w:rsid w:val="00F039EB"/>
    <w:rsid w:val="00F05CE6"/>
    <w:rsid w:val="00F1754E"/>
    <w:rsid w:val="00F17E21"/>
    <w:rsid w:val="00F3441A"/>
    <w:rsid w:val="00F52EA1"/>
    <w:rsid w:val="00F62700"/>
    <w:rsid w:val="00FB288C"/>
    <w:rsid w:val="00FE25E3"/>
    <w:rsid w:val="00FF13F1"/>
    <w:rsid w:val="00FF6659"/>
    <w:rsid w:val="05C0396B"/>
    <w:rsid w:val="0B7819D0"/>
    <w:rsid w:val="0C3A499F"/>
    <w:rsid w:val="1489538D"/>
    <w:rsid w:val="169940C8"/>
    <w:rsid w:val="1E0C5A54"/>
    <w:rsid w:val="207A236C"/>
    <w:rsid w:val="28CA04B1"/>
    <w:rsid w:val="2CB02F9D"/>
    <w:rsid w:val="32696AC0"/>
    <w:rsid w:val="3FD82A6A"/>
    <w:rsid w:val="418000FC"/>
    <w:rsid w:val="545E0F74"/>
    <w:rsid w:val="56B45A8C"/>
    <w:rsid w:val="5E0C4E53"/>
    <w:rsid w:val="617E67AF"/>
    <w:rsid w:val="65AB000A"/>
    <w:rsid w:val="6D75308A"/>
    <w:rsid w:val="773B1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KaiTi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KaiTi_GB2312"/>
      <w:b/>
      <w:szCs w:val="20"/>
    </w:rPr>
  </w:style>
  <w:style w:type="paragraph" w:styleId="9">
    <w:name w:val="annotation subject"/>
    <w:basedOn w:val="2"/>
    <w:next w:val="2"/>
    <w:link w:val="21"/>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KaiTi_GB2312" w:cs="Times New Roman"/>
      <w:kern w:val="0"/>
      <w:sz w:val="28"/>
      <w:szCs w:val="20"/>
    </w:rPr>
  </w:style>
  <w:style w:type="character" w:customStyle="1" w:styleId="16">
    <w:name w:val="正文文本缩进 3 Char"/>
    <w:basedOn w:val="11"/>
    <w:link w:val="8"/>
    <w:qFormat/>
    <w:uiPriority w:val="0"/>
    <w:rPr>
      <w:rFonts w:ascii="Times New Roman" w:hAnsi="Times New Roman" w:eastAsia="KaiTi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customStyle="1" w:styleId="18">
    <w:name w:val="ql-indent-1"/>
    <w:basedOn w:val="1"/>
    <w:qFormat/>
    <w:uiPriority w:val="0"/>
    <w:pPr>
      <w:widowControl/>
      <w:spacing w:before="100" w:beforeAutospacing="1" w:after="100" w:afterAutospacing="1"/>
      <w:jc w:val="left"/>
    </w:pPr>
    <w:rPr>
      <w:rFonts w:ascii="宋体" w:hAnsi="宋体" w:cs="宋体"/>
      <w:kern w:val="0"/>
      <w:sz w:val="24"/>
    </w:rPr>
  </w:style>
  <w:style w:type="character" w:customStyle="1" w:styleId="19">
    <w:name w:val="ql-font-songti"/>
    <w:basedOn w:val="11"/>
    <w:qFormat/>
    <w:uiPriority w:val="0"/>
  </w:style>
  <w:style w:type="character" w:customStyle="1" w:styleId="20">
    <w:name w:val="批注文字 Char"/>
    <w:basedOn w:val="11"/>
    <w:link w:val="2"/>
    <w:semiHidden/>
    <w:qFormat/>
    <w:uiPriority w:val="99"/>
    <w:rPr>
      <w:rFonts w:ascii="Times New Roman" w:hAnsi="Times New Roman" w:eastAsia="宋体" w:cs="Times New Roman"/>
      <w:szCs w:val="24"/>
    </w:rPr>
  </w:style>
  <w:style w:type="character" w:customStyle="1" w:styleId="21">
    <w:name w:val="批注主题 Char"/>
    <w:basedOn w:val="20"/>
    <w:link w:val="9"/>
    <w:semiHidden/>
    <w:qFormat/>
    <w:uiPriority w:val="99"/>
    <w:rPr>
      <w:rFonts w:ascii="Times New Roman" w:hAnsi="Times New Roman" w:eastAsia="宋体" w:cs="Times New Roman"/>
      <w:b/>
      <w:bCs/>
      <w:szCs w:val="24"/>
    </w:rPr>
  </w:style>
  <w:style w:type="character" w:customStyle="1" w:styleId="22">
    <w:name w:val="批注框文本 Char"/>
    <w:basedOn w:val="11"/>
    <w:link w:val="5"/>
    <w:semiHidden/>
    <w:qFormat/>
    <w:uiPriority w:val="99"/>
    <w:rPr>
      <w:rFonts w:ascii="Times New Roman" w:hAnsi="Times New Roman" w:eastAsia="宋体" w:cs="Times New Roman"/>
      <w:sz w:val="18"/>
      <w:szCs w:val="18"/>
    </w:rPr>
  </w:style>
  <w:style w:type="paragraph" w:customStyle="1" w:styleId="23">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677</Words>
  <Characters>3860</Characters>
  <Lines>32</Lines>
  <Paragraphs>9</Paragraphs>
  <TotalTime>10</TotalTime>
  <ScaleCrop>false</ScaleCrop>
  <LinksUpToDate>false</LinksUpToDate>
  <CharactersWithSpaces>4528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2024-07-01T03:40:00Z</dcterms:created>
  <dc:creator>user</dc:creator>
  <cp:lastModifiedBy>郑永旺</cp:lastModifiedBy>
  <dcterms:modified xsi:type="dcterms:W3CDTF">2024-09-26T06:03:20Z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0BF5FB9E246B4BB890264650CB2229CC</vt:lpwstr>
  </property>
</Properties>
</file>