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南昌工程学院202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4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年专升本招生专业介绍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一、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风景园林（建筑类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专升本两年 授予工学学士学位）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培养目标：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培养适应国家经济发展、城乡建设需要，具有较好的风景园林专业知识和规划、设计实践能力，具有创新思维、开放视野、社会责任感和团队精神，具有可持续发展和文化传承理念，主要在风景园林规划设计、教育和科研、管理等单位，从事城乡园林绿地、风景园林工程与建筑、风景园林资源与遗产保护、园林植物应用、自然保护地、旅游游憩等方面的规划、设计、保护、施工、教学与研究、开发与管理工作的高级专门人才。毕业5年后，能达到风景园林工程师水平，并具有较强的自主创业能力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主要课程：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素描、色彩、工程测量、植物学（风景园林）、造型基础、设计初步、景观生态学、风景园林专业概论、景观生态学、风景园林艺术原理、风景园林规划与设计、自然保护地规划设计、风景园林建筑设计、植物造景、风景园林工程、中外园林史、城市规划原理、水景观规划设计、园林树木学、花卉学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就业方向：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生毕业后可在园林、林业、自然资源、水利、城乡建设、市政公园、教育等相关部门和风景园林（景观）规划设计企事业单位、房地产行业从事城乡各类园林绿地、风景区、湿地公园、森林公园及风景园林建筑和旅游景区等方面的规划、设计、施工、养护、策划、咨询及管理、教育、科学研究等方面的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firstLine="0" w:firstLineChars="0"/>
        <w:jc w:val="both"/>
        <w:textAlignment w:val="auto"/>
        <w:rPr>
          <w:rStyle w:val="13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二、水利水电工程（水利类 专升本两年  授予工学学士学位）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培养目标：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培养适应国家经济社会发展需要，德、智、体、美全面发展，掌握扎实的科学文化基础和水利水能规划、水工建筑物结构构造、水利工程运行与养护及相关法律法规等知识，具有水利水电工程规划、设计、建造、运行维护等能力，具有工匠精神和信息素养，能够从事水利水电工程规划设计、运行管理、水利工程及建筑工程施工组织管理、行业管理等工作的高层次技术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主要课程：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水工建筑物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水利工程施工与管理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水电站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水利工程造价与招投标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水利工程经济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工程监理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水利工程管理技术、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三维协同设计与BIM技术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就业方向：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学生毕业后可在水利、城乡建设、教育等相关部门和规划设计企事业单位、土木建筑、交通、市政及其他相关行业从事勘测、设计、施工、维养、策划、咨询及管理、教育、科学研究等方面的工作。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560" w:firstLineChars="200"/>
        <w:jc w:val="left"/>
        <w:textAlignment w:val="auto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三、数字媒体艺术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（设计学类 专升本两年 授予艺术学学士学位）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为服务重点产业链现代化建设“1269”行动计划中的数字经济、数字艺术、数字产品开发与应用等发展需要，培养拥有扎实的动漫制作、数字媒体和交互设计、IP设计、商业插画等基础知识和技能，对数字媒体技术、数字出版、数字绘画传播相关政策有深入理解，具备美学、设计学等多学科知识和能力素养，具有国际视野的复合型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主要课程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动漫角色设计、场景设计、商业插画、IP设计与打造、绘本设计、动画原理与技术、数字媒体技术、3D建模与渲染、后期剪辑与特效、数字营销策略、社交媒体管理应用、互动媒体设计、虚拟现实与增强现实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就业方向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在动漫制作公司、数字艺术工作室、新媒体公司、游戏设计公司、广告公司、数字营销机构、文化和娱乐行业、电视和网络媒体、VR/AR技术应用、市场分析和数据研究机构等机构从事创意内容开发、项目管理、媒体策划、社交媒体运营、市场营销和数据分析等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四、通信工程(电子信息类 专升本两年 授予工学学士学位)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适应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和区域经济发展需要，具有良好的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通信工程专业知识、规划和设计及优化等实践能力，具有良好的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道德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修养，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创新理念、开放视野、社会责任感及团队协作精神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，具有较强的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调试</w:t>
      </w:r>
      <w:r>
        <w:rPr>
          <w:rFonts w:hint="eastAsia" w:ascii="仿宋_GB2312" w:hAnsi="仿宋_GB2312" w:eastAsia="仿宋_GB2312" w:cs="仿宋_GB2312"/>
          <w:sz w:val="32"/>
          <w:szCs w:val="32"/>
        </w:rPr>
        <w:t>和应用移动通信系统和通信网络的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ICT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优化、设备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工程技术人才。毕业5年后，能达到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工程师水平，能对通信工程领域的复杂工程问题提出系统性的解决方案。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主要课程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通信原理、信息论与编码、信号与系统分析、网络传输技术、数字信号处理、综合布线CAD、电工电子技术、移动通信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、通信工程项目管理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计算机网络、单片机原理与接口技术、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高级语言程序设计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Python项目开发等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就业方向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学生毕业后可在通信运营商、现代通信设备制造企业、电子信息类技术研发的相关科研院所、高新技术科技产业公司、企事业单位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通信的综合布线、系统集成、网络通信系统的设计和管理，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光纤通信线路工程、接入网设计、工程监理，光纤通信设备安装、调试和操作维护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，通信设备的生产、研发及调试、基站设备安装与维护，通信的工程施工、调试与维护、网络优化等方面的工作。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WQ4NjM4M2U0M2QyNDFlODZmZmU4YTVjZTMxMzMifQ=="/>
  </w:docVars>
  <w:rsids>
    <w:rsidRoot w:val="00000000"/>
    <w:rsid w:val="1EC7CF23"/>
    <w:rsid w:val="2B6FC705"/>
    <w:rsid w:val="3BFBB703"/>
    <w:rsid w:val="3FCB3F7D"/>
    <w:rsid w:val="4B6D6B09"/>
    <w:rsid w:val="57E29D13"/>
    <w:rsid w:val="5E9FECE7"/>
    <w:rsid w:val="5FBFF93A"/>
    <w:rsid w:val="658B1646"/>
    <w:rsid w:val="779775A6"/>
    <w:rsid w:val="7C6F2B74"/>
    <w:rsid w:val="7EF85FAD"/>
    <w:rsid w:val="7FAB5D38"/>
    <w:rsid w:val="7FDD6C8C"/>
    <w:rsid w:val="7FFF149D"/>
    <w:rsid w:val="99D762D9"/>
    <w:rsid w:val="9D7B6409"/>
    <w:rsid w:val="AFDF1402"/>
    <w:rsid w:val="B7BB4DE0"/>
    <w:rsid w:val="BEBD0704"/>
    <w:rsid w:val="BF757586"/>
    <w:rsid w:val="BF9A4A14"/>
    <w:rsid w:val="BFB98D9E"/>
    <w:rsid w:val="BFFAD371"/>
    <w:rsid w:val="C36FA293"/>
    <w:rsid w:val="C5EBF080"/>
    <w:rsid w:val="CD7DAD51"/>
    <w:rsid w:val="D5356FEE"/>
    <w:rsid w:val="D5DED803"/>
    <w:rsid w:val="DEFF1F87"/>
    <w:rsid w:val="E69D7938"/>
    <w:rsid w:val="ED67E645"/>
    <w:rsid w:val="FA7F9C56"/>
    <w:rsid w:val="FB7BA2F6"/>
    <w:rsid w:val="FE6D2476"/>
    <w:rsid w:val="FEED3445"/>
    <w:rsid w:val="FF3D6E9E"/>
    <w:rsid w:val="FF7FF18E"/>
    <w:rsid w:val="FFD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Arial" w:hAnsi="Arial" w:eastAsia="FZXiaoBiaoSong-B05S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Theme="majorAscii" w:hAnsiTheme="majorAscii" w:eastAsiaTheme="majorEastAsia" w:cstheme="majorBidi"/>
      <w:b/>
      <w:bCs/>
      <w:snapToGrid w:val="0"/>
      <w:color w:val="000000"/>
      <w:kern w:val="2"/>
      <w:sz w:val="32"/>
      <w:szCs w:val="32"/>
      <w:lang w:eastAsia="zh-CN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560" w:lineRule="atLeast"/>
    </w:pPr>
    <w:rPr>
      <w:rFonts w:ascii="微软雅黑" w:hAnsi="微软雅黑" w:eastAsia="FangSong_GB2312" w:cs="微软雅黑"/>
      <w:snapToGrid w:val="0"/>
      <w:color w:val="000000"/>
      <w:kern w:val="0"/>
      <w:sz w:val="32"/>
      <w:szCs w:val="16"/>
      <w:lang w:eastAsia="en-US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5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6951</Words>
  <Characters>7484</Characters>
  <Lines>0</Lines>
  <Paragraphs>0</Paragraphs>
  <TotalTime>0</TotalTime>
  <ScaleCrop>false</ScaleCrop>
  <LinksUpToDate>false</LinksUpToDate>
  <CharactersWithSpaces>7499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2023-11-09T20:44:00Z</dcterms:created>
  <dc:creator>Data</dc:creator>
  <cp:lastModifiedBy>24小时白昼</cp:lastModifiedBy>
  <dcterms:modified xsi:type="dcterms:W3CDTF">2024-03-17T05:25:54Z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1B1DB8AA97634BB694466E88D9F99F9A_13</vt:lpwstr>
  </property>
</Properties>
</file>