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450" w:afterAutospacing="0"/>
        <w:ind w:left="0" w:right="0" w:firstLine="0"/>
        <w:rPr>
          <w:rFonts w:ascii="Arial" w:hAnsi="Arial" w:cs="Arial"/>
          <w:i w:val="0"/>
          <w:iCs w:val="0"/>
          <w:caps w:val="0"/>
          <w:color w:val="1F3D4D"/>
          <w:spacing w:val="0"/>
          <w:sz w:val="48"/>
          <w:szCs w:val="48"/>
        </w:rPr>
      </w:pPr>
      <w:r>
        <w:rPr>
          <w:rFonts w:hint="default" w:ascii="Arial" w:hAnsi="Arial" w:cs="Arial"/>
          <w:i w:val="0"/>
          <w:iCs w:val="0"/>
          <w:caps w:val="0"/>
          <w:color w:val="1F3D4D"/>
          <w:spacing w:val="0"/>
          <w:sz w:val="48"/>
          <w:szCs w:val="48"/>
          <w:bdr w:val="none" w:color="auto" w:sz="0" w:space="0"/>
          <w:shd w:val="clear" w:fill="FFFFFF"/>
        </w:rPr>
        <w:t>2023年10月自考00245刑法学真题</w:t>
      </w:r>
    </w:p>
    <w:p/>
    <w:p>
      <w:pPr>
        <w:rPr>
          <w:rFonts w:hint="eastAsia"/>
        </w:rPr>
      </w:pPr>
      <w:r>
        <w:rPr>
          <w:rFonts w:hint="eastAsia"/>
        </w:rPr>
        <w:t>一、单项选择题:本大题共20小题，每小题1分，共20分。在每小题列出的备选项中只有一项是最符合题目要求的，请将其选出。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1.我国刑法的任务是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A.打击犯罪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B.保护法益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C.惩罚犯罪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D.预防犯罪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2.我国刑罚的口的是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A.打击犯罪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B.惩罚犯罪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C.预防犯罪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D.保护人民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3.在我国有权对刑法进行司法解释的机关是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A.公安部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B.司法部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C.国家安全部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D.最高人民法院和最高人民检察院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4.关于危害行为的表现形式，刑法理论上常将其概括为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A.有意行为与无意行为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B.故意行为与过失行为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C.个人行为与单位行为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D.作为与不作为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5.按照我国刑法规定，对于从犯，应当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A.从轻处罚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B.从轻、减轻处罚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C.从轻、减轻或者免除处罚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D.减轻、免除处罚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6.岳某本欲杀害袁某，黑夜里误将樊某当为袁某进行杀害。对岳某这一行为应定性为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A.意外事件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B.过失致人死亡罪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C.故意杀人罪(既遂)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D.故意杀人罪(未遂)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7.我国刑法分则对犯罪进行分类的基本依据是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A.直接客体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B.同类客体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C.一般客体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D.犯罪客体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8.根据我国刑法第48条的规定，死刑只适用于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A.罪行极其严重的犯罪分子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B.罪大恶极的犯罪分子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C.不杀不足以平民愤的犯罪分子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D.负有血债的犯罪分子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9.根据我国刑法的规定，按照审判监督程序重新审判的案件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A.适用现在的法律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B.适用行为时的法律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C.适用较轻的法律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D.适用较重的法律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10.在我国刑法所规定的刑罚体系中，只能对外国人适用的刑罚方法是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A.驱逐出境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B.附加刑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C.资格刑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D.身体刑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11.下列不属于暴力危及飞行安全罪特征的是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A.行为人使用了暴力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B.航空器处于飞行中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C.暴力行为必须造成了严重结果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D.对飞行中的航空器上的人员使用了暴力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12.关于为亲友非法牟利罪，下列说法错误的是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A.必须利用职务上的便利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B.犯罪主体是公司、企业、事业单位的工作人员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C.必须致使国家利益遭受重大损失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D.行为方式包括将本单位的盈利业务交给自己亲友经营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13.关于贷款诈骗罪，下列说法错误的是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A.犯罪主体包括自然人和单位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B.犯罪主观方面必须是故意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C.本罪要求数额较大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D.行为人在客观上使用了诈骗手段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14.关于合同诈骗罪，下列说法错误的是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A.本罪发生在签订、履行合同过程中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B.犯罪主体包括自然人和单位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C.犯罪主观方面只能是故意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D.本罪的合同只能是书面合同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15.关于暴力干涉婚姻自由罪，下列说法错误的是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A.本罪只能是干涉他人的结婚自由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B.本罪只能采用暴力行为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C.犯罪主体只能是自然人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D.犯罪主观方面只能是故意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16.关于重婚罪，下列说法错误的是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A.犯罪主体必须是有配偶的人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B.明知他人有配偶而与之结婚也可以成立本罪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C.事实婚姻也可以成立重婚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D.主观方面只能是故意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17.关于诈骗罪，下列说法错误的是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A.本罪的对象仅限于财物所有人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B.客观方面包括虚构事实、隐瞒真相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C.三角诈骗也可以构成本罪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D.本罪的主观方面有非法占有日的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18.关于侵占罪，下列说法错误的是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A.侵占的只能是动产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B.侵占罪以不交出、不退还为必要条件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C.侵占罪可以是公诉罪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D.成立本罪要求数额较大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19.关于挪用公款罪，下列说法错误的是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A.必须利用职务上的便利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B.挪用的对象不能是救灾、抢险等特定款物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C.以个人名义将公款挪用给其他单位使用的，属于挪用公款“归个人使用”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D.挪用公款数额较大进行营利活动的，不受挪用时间的限制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20.关于滥用职罪，下列说法错误的是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A.主体是国家机关工作人员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B.行为致使公共财产、国家和人民利益遭受重大损失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C.主观方面出于故意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D.成立本罪要求行为人必须徇私舞弊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二、多项选择题:本大题共5小题，每小题2分，共10分。在每小题列出的备选项中至少有两项是符合题目要求的，请将其选出，错选、多选或少选均无分。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21.广义的刑法包括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A.司法解释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B.学理解释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C.刑法典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D.单行刑法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E.附属刑法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22.依我国刑法规定，作为特殊主体所要求的特殊身份主要包括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A.以特定法律义务为内容的特殊身份B.以特定公职为内容的特殊身份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C.以特定职业为内容的特殊身份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D.以持有特定物品为内容的特殊身份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E.以特定法律地位为内容的特殊身份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23.我国刑法根据共同犯罪人在共同犯罪中所起的作用大小，将共同犯罪人分为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A.主犯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B.从犯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C.胁从犯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D.首要分子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E.教唆犯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24.根据我国刑法的规定，对于国外犯的适用原则包括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A.属地原则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B.属人原则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C.保护原则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D.普遍管辖原则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E.长臂原则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25.关于交通肇事罪的主观方面，下列说法不正确的有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A.只能是过失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B.可以是故意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C.既可以是故意也可以是过失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D.同时包括故意和过失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E.只能是故意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三、名词解释题:本大题共4小题，每小题3分，共12分。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26.数罪并罚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27.即成犯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28.类推解释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29.逃汇罪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四、判断说明题:本大题共4小题，每小题4分，共16分。判断下列各题正误，并说明其正确或错误的理由。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30.根据我国刑法的规定，在职务上、业务上负有特定责任的人是不能实施紧急避险的。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31.根据我国刑法的规定，对于被宣告假释的犯罪分子，如果在假释考验期间遵守法定条件的，考验期满，其剩余的原判刑罚就不再执行。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32.妨害作证罪必须发生在刑事诉讼过程中。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33.走私淫物品罪的成立，不仅要求行为人有走私行为，而且必须出于牟利或者传播的目的。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五、简答题:本大题共3小题，每小题6分，共18分。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34.我国刑法对教唆犯的处罚原则。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35.一般自首的成立条件。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36.合同诈骗罪的客观方面。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六、论述题:本大题14分。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37.试论我国刑法中的正当防卫与紧急避险的区别。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七、案例分析题:本大题10分。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38.阅读下列案例材料，然后回答问题。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被告人柳某自 2002年9，10月份到某开发区老船长酒吧参与赌博活动，当其获知酒吧曾安装使用赌博诈骗工具之事后，遂决定劫持酒吧老板陈某并向其索取财物，后柳某以被骗40余万元、抓陈某讨债为由，先后纠集王某，叶某，到某开发区踩点，并准备了轿车、刀、尼龙绳、胶带纸、安眠药水等工具。2003年3月8目7时许，被告人柳某打电话将被害人陈某骗至开发区某宾馆，柳某指使王某、叶某以绳子捆绑被害人手脚、灌安眠药水和用胶带纸封嘴等暴力、麻醉的强制方法，由王某开车，将被害人劫持到某市某出租房进行关押，羁押被害人达7日之久。期间，被告人柳某以电话方式向被害人家属索要赎金40万，并对被害人进行暴力殴打，逼迫被害人写欠条和骗钱经过。因陈某家属报警，被告人并未收到赎金。经法医鉴定，被害人陈某之损伤为轻微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请根据案情分析以下问题: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(1)被告人柳某构成何罪，为什么?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(2)被告人王某、叶某是否构成犯罪，构成何罪，为什么?</w:t>
      </w:r>
    </w:p>
    <w:p>
      <w:pPr>
        <w:rPr>
          <w:rFonts w:hint="eastAsia"/>
        </w:rPr>
      </w:pPr>
    </w:p>
    <w:p>
      <w:r>
        <w:rPr>
          <w:rFonts w:hint="eastAsia"/>
        </w:rPr>
        <w:t>(3)被告人柳某与王某、叶某的行为是否成立共同犯罪?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712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2024-01-12T01:31:52Z</dcterms:created>
  <dc:creator>admin</dc:creator>
  <cp:lastModifiedBy>WPS_1695120096</cp:lastModifiedBy>
  <dcterms:modified xsi:type="dcterms:W3CDTF">2024-01-12T01:32:10Z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7131EDFB2EE4411D9DEC55B41A489DB8_12</vt:lpwstr>
  </property>
</Properties>
</file>