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一、单项选择题:本大题共24小题,每小题1分,共24分。在每小题列出的备选项中只有一项是最符合题目要求的,请将其选出。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1.缔约一方现在和将来给予任何第三方的特权、优惠和豁免,也同样给予缔约对方,这体现的是国际贸易条约的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A.最惠国待遇原则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B.互惠待遇原则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C.国民待遇原则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D.互利平等原则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2.缔约国间为调整和发展相互间经济贸易关系面签订的书面协议指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A.通商航海条约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B.贸易协定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C.贸易议定书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D.支付协定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3.在国际货物买卖中,买方发盘在业务上称为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A.递盘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B.邀请发盘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C.要约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D.反要约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4.在采用FOB交货时,买卖双方风险的转移是在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A.工厂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B.码头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C.装运港船舷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D.装运船上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5.卖方的责任、风险、费用都最小的是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A.EXW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B.FOB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C.FCA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D.CIF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6.在DAT贸易术语下,不属于卖方责任的是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A.在指定目的地将货物交由买方处置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B.承担将货物运至指定目的地为止所产生的风险和费用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C.办理货物进口清关手续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D.办理货物出口清关手续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7.CIF价格与CFR价格相比要增加以下哪一项?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A.国外运费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B.净利润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C.国外保险费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D.国内费用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8.价格通常包括成本、费用和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A.预期利润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B.退税收入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C.成交金额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D.预期利润率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9.珠宝、首饰,古董的买卖一般要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A.凭参考样品买卖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B.看货买卖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C.凭标准样品买卖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D.凭对等样品买卖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10.属于单件运输包装的是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B.货柜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C.集装箱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D.托盘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11.根据《跟单信用证统一惯例》规定,“约或大约”可以解释为交货数量的增减可以不超过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A.2%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B.3%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C.5%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D.10%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12.在运价表中,“A.V.”表示班轮运输的基本运费按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A.毛重或净重计收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B.净重或体积计收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C.毛重或体积计收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D.货物的价格计收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13.集装箱货物分为整箱货和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A.分箱货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B.散箱货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C.拼箱货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D.零箱货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14.租船人未在约定的装卸时间内完成装卸任务,船方需要向其收取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A.滞期费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B.超期费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C.速装费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D.速遣费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15.引起海上运输风险的意外事故是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A.搁浅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B.恶劣气候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C.地震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D.海啸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16.海上运输中被保险货物的部分损失,包括共同海损和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A.实际全损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B.推定全损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C.单独海损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D.商业全损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17.《协会货物条款》中的ICC(A)险别大体上相当于中国人民保险公司所规定的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A.平安险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B.水渍险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C.一切险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D.附加险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18.一般情况下,商业汇票中的出票人和受票人分别是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A.银行,进口商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B.出口商,进口商或其指定的银行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C.银行,银行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D.进口商或其指定的银行,出口商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19.按照出票人不同,本票可以分为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A.企业本票和银行本票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B.商业本票和工业本票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C.企业本票和商业本票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D.一般本票和银行本票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20.票汇的英文缩写为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A.T/T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B.M/T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C.D/D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D.L/C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21.根据有无银行加以保证兑付,信用证可分为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A.跟单信用证和光票信用证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B.可撤销信用证和不可撤销信用证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C.保兑信用证和不保兑信用证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D.可转让信用证和不可转让信用证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22.证明进口货物品质、规格、等级等实际状况的书面文件是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A.品质检验证书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B.数量检验证书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C.残损检验证书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D.船舱检验证书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23.进口关税计算的基数是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A.FOB价格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B.CFR价格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C.CIF价格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D.CPT价格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24.经销方式分为两种类型:定销和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A.包销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B.特殊经销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C.专门经销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D.非常经销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二、多项选择题:本大题共5小题,每小题2分,共10分。在每小题列出的备选项中至少有两项是符合题目要求的,请将其选出,错选、多选或少选均无分。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25.影响价格的因素有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A.交货地点和交货条件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B.商品的品质和档次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C.成交数量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D.季节因素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E.运输距离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26.在国际货物运输保险险别中,属于一般附加险的有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A.渗漏险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B.串味险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C.短量险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D.战争险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E.罢工险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27.在汇票的收款人一栏中,以下表述中属于限制性抬头的是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 Pay to C Co. Only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 Pay to C Co. Not Transferable/Negotiable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C.Pay to C Co. or Order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 Pay to the Order of C Co.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 Pay to Bearer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28.对一般商品而言,索赔有效期有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A.40天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B.60天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C.90天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D.120天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E.160天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29.加工贸易方式有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A.进料加工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B.来料加工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C.境外加工贸易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D.易货贸易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E.对销贸易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三、名词解释题:本大题共4小题,每小题4分,共16分。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30.国际贸易惯例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31.FOB 吊钩下交货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32.单独海损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33.本票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四、简答题:本大题共3小题,每小题6分,共18分。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34.约定运输方式应注意哪些事项?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35.商品检验时间和地点的规定方法主要有哪几种?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36.使用招标投标贸易方式时应注意哪些问题?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五、计算题:本大题共2小题,每小题6分,共12分。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37.我方对外报价为CIF纽约1000美元,国外运费为200美元,投保加成率为20%,保险费率为1%。现客户要求我方另报FOB上海价。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38.某商品国内进价为8270元,加工费900元,流通费700元,税金30元,该商品的出口销售外汇净收入1100美元,计算:出口总成本和出口换汇成本。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六、案例分析题:本大题共2小题,每小题10分,共20分。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39.某国A公司于xxxx年9月2日致函美国B公司,提出以每公吨1800美元CIF纽约的价格向B公司出售400MT咖啡豆,要约规定的承诺期限为</w:t>
      </w:r>
      <w:bookmarkStart w:id="0" w:name="_GoBack"/>
      <w:r>
        <w:rPr>
          <w:rFonts w:hint="eastAsia"/>
        </w:rPr>
        <w:t>14</w:t>
      </w:r>
      <w:bookmarkEnd w:id="0"/>
      <w:r>
        <w:rPr>
          <w:rFonts w:hint="eastAsia"/>
        </w:rPr>
        <w:t>天。9月14日A公司获悉国际市场上咖啡豆价格上涨了30%,同日A公司收到B公司发来的表示接受的电传,B公司表示其已做好履行合同的准备。15日,A公司向B公司提出将咖啡豆的售价由原来的每公吨1800美元增加至每公吨2300美元,B公司未同意。后A公司将该批咖啡豆以每公吨2300美元的价格销售给了另一家美国公司。B公司遂向法院提起诉讼,要求A公司赔偿其所遭受的损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请分析此合同成立吗?A公司要赔偿吗?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.我方某公司与外商按CIF伦敦签约出口瓷器10000件,合同与信用证都规定“装运期3-4月份,每月装运5000件,允许转船"。我方于3月30日将5000件装上“万泉河"货轮,取得提单,又于4月2日将其余的5000件装上“庆风”货轮,取得提单。两轮于香港转船,共同装在"富蓝西克”号货轮运往目的港。</w:t>
      </w:r>
    </w:p>
    <w:p>
      <w:pPr>
        <w:rPr>
          <w:rFonts w:hint="eastAsia"/>
        </w:rPr>
      </w:pPr>
    </w:p>
    <w:p>
      <w:r>
        <w:rPr>
          <w:rFonts w:hint="eastAsia"/>
        </w:rPr>
        <w:t>请问我方的装运是否违反信用证的规定,能否安全收汇?请说明原因。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kMjAxNzJjY2VlNDY3OTgwYjkxMTRiMzQ1MGYifQ=="/>
  </w:docVars>
  <w:rsids>
    <w:rsidRoot w:val="00000000"/>
    <w:rsid w:val="067257EF"/>
    <w:rsid w:val="1FD1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2024-01-11T10:02:55Z</dcterms:created>
  <dc:creator>admin</dc:creator>
  <cp:lastModifiedBy>WPS_1695120096</cp:lastModifiedBy>
  <dcterms:modified xsi:type="dcterms:W3CDTF">2024-01-11T10:03:40Z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BD5A85590C6E442898D856BE9EFB77F3_12</vt:lpwstr>
  </property>
</Properties>
</file>